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37EE" w:rsidRDefault="00B12736">
      <w:pPr>
        <w:rPr>
          <w:rFonts w:ascii="Arial" w:hAnsi="Arial" w:cs="Arial"/>
          <w:sz w:val="22"/>
          <w:szCs w:val="22"/>
        </w:rPr>
      </w:pPr>
    </w:p>
    <w:p w:rsidR="0012520F" w:rsidRDefault="0012520F">
      <w:pPr>
        <w:rPr>
          <w:rFonts w:ascii="Arial" w:hAnsi="Arial" w:cs="Arial"/>
          <w:sz w:val="22"/>
          <w:szCs w:val="22"/>
        </w:rPr>
      </w:pPr>
    </w:p>
    <w:p w:rsidR="0012520F" w:rsidRDefault="0012520F" w:rsidP="0012520F">
      <w:pPr>
        <w:jc w:val="center"/>
        <w:rPr>
          <w:rFonts w:ascii="Arial" w:hAnsi="Arial" w:cs="Arial"/>
          <w:sz w:val="22"/>
          <w:szCs w:val="22"/>
        </w:rPr>
      </w:pPr>
      <w:r>
        <w:rPr>
          <w:rFonts w:ascii="Arial" w:hAnsi="Arial" w:cs="Arial"/>
          <w:sz w:val="22"/>
          <w:szCs w:val="22"/>
        </w:rPr>
        <w:t>LIVING BY FAITH</w:t>
      </w:r>
    </w:p>
    <w:p w:rsidR="0012520F" w:rsidRDefault="0012520F" w:rsidP="0012520F">
      <w:pPr>
        <w:jc w:val="center"/>
        <w:rPr>
          <w:rFonts w:ascii="Arial" w:hAnsi="Arial" w:cs="Arial"/>
          <w:sz w:val="22"/>
          <w:szCs w:val="22"/>
        </w:rPr>
      </w:pPr>
    </w:p>
    <w:p w:rsidR="0012520F" w:rsidRDefault="0012520F" w:rsidP="0012520F">
      <w:pPr>
        <w:rPr>
          <w:rFonts w:ascii="Arial" w:hAnsi="Arial" w:cs="Arial"/>
          <w:sz w:val="22"/>
          <w:szCs w:val="22"/>
        </w:rPr>
      </w:pPr>
      <w:r>
        <w:rPr>
          <w:rFonts w:ascii="Arial" w:hAnsi="Arial" w:cs="Arial"/>
          <w:sz w:val="22"/>
          <w:szCs w:val="22"/>
        </w:rPr>
        <w:t>Hebrews 11:1-40</w:t>
      </w:r>
    </w:p>
    <w:p w:rsidR="0012520F" w:rsidRDefault="0012520F" w:rsidP="0012520F">
      <w:pPr>
        <w:rPr>
          <w:rFonts w:ascii="Arial" w:hAnsi="Arial" w:cs="Arial"/>
          <w:sz w:val="22"/>
          <w:szCs w:val="22"/>
        </w:rPr>
      </w:pPr>
      <w:r>
        <w:rPr>
          <w:rFonts w:ascii="Arial" w:hAnsi="Arial" w:cs="Arial"/>
          <w:sz w:val="22"/>
          <w:szCs w:val="22"/>
        </w:rPr>
        <w:t>Key Verse: 11:</w:t>
      </w:r>
      <w:r w:rsidR="00B12736">
        <w:rPr>
          <w:rFonts w:ascii="Arial" w:hAnsi="Arial" w:cs="Arial"/>
          <w:sz w:val="22"/>
          <w:szCs w:val="22"/>
        </w:rPr>
        <w:t>13</w:t>
      </w:r>
      <w:bookmarkStart w:id="0" w:name="_GoBack"/>
      <w:bookmarkEnd w:id="0"/>
    </w:p>
    <w:p w:rsidR="0012520F" w:rsidRDefault="0012520F" w:rsidP="0012520F">
      <w:pPr>
        <w:rPr>
          <w:rFonts w:ascii="Arial" w:hAnsi="Arial" w:cs="Arial"/>
          <w:sz w:val="22"/>
          <w:szCs w:val="22"/>
        </w:rPr>
      </w:pPr>
    </w:p>
    <w:p w:rsidR="00214FBD" w:rsidRPr="00214FBD" w:rsidRDefault="00214FBD" w:rsidP="00214FBD">
      <w:pPr>
        <w:pStyle w:val="ListParagraph"/>
        <w:numPr>
          <w:ilvl w:val="0"/>
          <w:numId w:val="1"/>
        </w:numPr>
        <w:rPr>
          <w:rFonts w:ascii="Arial" w:hAnsi="Arial" w:cs="Arial"/>
          <w:sz w:val="22"/>
          <w:szCs w:val="22"/>
        </w:rPr>
      </w:pPr>
      <w:r>
        <w:rPr>
          <w:rFonts w:ascii="Arial" w:hAnsi="Arial" w:cs="Arial"/>
          <w:sz w:val="22"/>
          <w:szCs w:val="22"/>
        </w:rPr>
        <w:t xml:space="preserve"> </w:t>
      </w:r>
      <w:r w:rsidR="0012520F">
        <w:rPr>
          <w:rFonts w:ascii="Arial" w:hAnsi="Arial" w:cs="Arial"/>
          <w:sz w:val="22"/>
          <w:szCs w:val="22"/>
        </w:rPr>
        <w:t>Read 10:</w:t>
      </w:r>
      <w:r>
        <w:rPr>
          <w:rFonts w:ascii="Arial" w:hAnsi="Arial" w:cs="Arial"/>
          <w:sz w:val="22"/>
          <w:szCs w:val="22"/>
        </w:rPr>
        <w:t>36–39 and see Habakkuk 2:3–4. Why did the author urge his readers to live by faith?</w:t>
      </w:r>
      <w:r w:rsidRPr="00214FBD">
        <w:rPr>
          <w:rFonts w:ascii="Arial" w:hAnsi="Arial" w:cs="Arial"/>
          <w:sz w:val="22"/>
          <w:szCs w:val="22"/>
        </w:rPr>
        <w:t xml:space="preserve"> How does </w:t>
      </w:r>
      <w:r>
        <w:rPr>
          <w:rFonts w:ascii="Arial" w:hAnsi="Arial" w:cs="Arial"/>
          <w:sz w:val="22"/>
          <w:szCs w:val="22"/>
        </w:rPr>
        <w:t>he</w:t>
      </w:r>
      <w:r w:rsidRPr="00214FBD">
        <w:rPr>
          <w:rFonts w:ascii="Arial" w:hAnsi="Arial" w:cs="Arial"/>
          <w:sz w:val="22"/>
          <w:szCs w:val="22"/>
        </w:rPr>
        <w:t xml:space="preserve"> define faith, and what does it mean? (11:1) Who were “the ancients” he mentions? (2) What is the starting point of faith, and why is this so important? (3)</w:t>
      </w:r>
    </w:p>
    <w:p w:rsidR="00214FBD" w:rsidRPr="00214FBD" w:rsidRDefault="00214FBD" w:rsidP="00214FBD">
      <w:pPr>
        <w:pStyle w:val="ListParagraph"/>
        <w:rPr>
          <w:rFonts w:ascii="Arial" w:hAnsi="Arial" w:cs="Arial"/>
          <w:sz w:val="22"/>
          <w:szCs w:val="22"/>
        </w:rPr>
      </w:pPr>
    </w:p>
    <w:p w:rsidR="00214FBD" w:rsidRDefault="00214FBD" w:rsidP="00214FBD">
      <w:pPr>
        <w:pStyle w:val="ListParagraph"/>
        <w:numPr>
          <w:ilvl w:val="0"/>
          <w:numId w:val="1"/>
        </w:numPr>
        <w:rPr>
          <w:rFonts w:ascii="Arial" w:hAnsi="Arial" w:cs="Arial"/>
          <w:sz w:val="22"/>
          <w:szCs w:val="22"/>
        </w:rPr>
      </w:pPr>
      <w:r>
        <w:rPr>
          <w:rFonts w:ascii="Arial" w:hAnsi="Arial" w:cs="Arial"/>
          <w:sz w:val="22"/>
          <w:szCs w:val="22"/>
        </w:rPr>
        <w:t xml:space="preserve"> How does Abel exemplify faith? (4) How does he “still speak”? What happened to Enoch, and wh</w:t>
      </w:r>
      <w:r w:rsidR="00A46BDF">
        <w:rPr>
          <w:rFonts w:ascii="Arial" w:hAnsi="Arial" w:cs="Arial"/>
          <w:sz w:val="22"/>
          <w:szCs w:val="22"/>
        </w:rPr>
        <w:t xml:space="preserve">at does it show us about </w:t>
      </w:r>
      <w:r>
        <w:rPr>
          <w:rFonts w:ascii="Arial" w:hAnsi="Arial" w:cs="Arial"/>
          <w:sz w:val="22"/>
          <w:szCs w:val="22"/>
        </w:rPr>
        <w:t xml:space="preserve">faith? (5) How can anyone please God, and what does </w:t>
      </w:r>
      <w:r w:rsidR="00A46BDF">
        <w:rPr>
          <w:rFonts w:ascii="Arial" w:hAnsi="Arial" w:cs="Arial"/>
          <w:sz w:val="22"/>
          <w:szCs w:val="22"/>
        </w:rPr>
        <w:t>it</w:t>
      </w:r>
      <w:r>
        <w:rPr>
          <w:rFonts w:ascii="Arial" w:hAnsi="Arial" w:cs="Arial"/>
          <w:sz w:val="22"/>
          <w:szCs w:val="22"/>
        </w:rPr>
        <w:t xml:space="preserve"> mean to us? (6) How does Noah show us what it means to live by faith? (7)</w:t>
      </w:r>
    </w:p>
    <w:p w:rsidR="00214FBD" w:rsidRPr="00214FBD" w:rsidRDefault="00214FBD" w:rsidP="00214FBD">
      <w:pPr>
        <w:pStyle w:val="ListParagraph"/>
        <w:rPr>
          <w:rFonts w:ascii="Arial" w:hAnsi="Arial" w:cs="Arial"/>
          <w:sz w:val="22"/>
          <w:szCs w:val="22"/>
        </w:rPr>
      </w:pPr>
    </w:p>
    <w:p w:rsidR="00214FBD" w:rsidRDefault="00214FBD" w:rsidP="00214FBD">
      <w:pPr>
        <w:pStyle w:val="ListParagraph"/>
        <w:numPr>
          <w:ilvl w:val="0"/>
          <w:numId w:val="1"/>
        </w:numPr>
        <w:rPr>
          <w:rFonts w:ascii="Arial" w:hAnsi="Arial" w:cs="Arial"/>
          <w:sz w:val="22"/>
          <w:szCs w:val="22"/>
        </w:rPr>
      </w:pPr>
      <w:r>
        <w:rPr>
          <w:rFonts w:ascii="Arial" w:hAnsi="Arial" w:cs="Arial"/>
          <w:sz w:val="22"/>
          <w:szCs w:val="22"/>
        </w:rPr>
        <w:t xml:space="preserve"> </w:t>
      </w:r>
      <w:r w:rsidR="00A46BDF">
        <w:rPr>
          <w:rFonts w:ascii="Arial" w:hAnsi="Arial" w:cs="Arial"/>
          <w:sz w:val="22"/>
          <w:szCs w:val="22"/>
        </w:rPr>
        <w:t>How did Abraham begin to live by faith? (8–10) How did his wife Sarah also live by faith? (11) What resulted? (12) How did these people finish their lives? (13) What does this show about them, how did God respond, and what should we learn? (14–16)</w:t>
      </w:r>
    </w:p>
    <w:p w:rsidR="00A46BDF" w:rsidRPr="00A46BDF" w:rsidRDefault="00A46BDF" w:rsidP="00A46BDF">
      <w:pPr>
        <w:pStyle w:val="ListParagraph"/>
        <w:rPr>
          <w:rFonts w:ascii="Arial" w:hAnsi="Arial" w:cs="Arial"/>
          <w:sz w:val="22"/>
          <w:szCs w:val="22"/>
        </w:rPr>
      </w:pPr>
    </w:p>
    <w:p w:rsidR="00A46BDF" w:rsidRDefault="00A46BDF" w:rsidP="00214FBD">
      <w:pPr>
        <w:pStyle w:val="ListParagraph"/>
        <w:numPr>
          <w:ilvl w:val="0"/>
          <w:numId w:val="1"/>
        </w:numPr>
        <w:rPr>
          <w:rFonts w:ascii="Arial" w:hAnsi="Arial" w:cs="Arial"/>
          <w:sz w:val="22"/>
          <w:szCs w:val="22"/>
        </w:rPr>
      </w:pPr>
      <w:r>
        <w:rPr>
          <w:rFonts w:ascii="Arial" w:hAnsi="Arial" w:cs="Arial"/>
          <w:sz w:val="22"/>
          <w:szCs w:val="22"/>
        </w:rPr>
        <w:t xml:space="preserve"> In what other way did Abraham live by faith, and how could he do such a thing? (17–19) How did Isaac, Jacob and Joseph pass on their faith, and what can we learn from each of them? (20–22) How did Moses’ parents live by faith? (23)</w:t>
      </w:r>
    </w:p>
    <w:p w:rsidR="00A46BDF" w:rsidRPr="00A46BDF" w:rsidRDefault="00A46BDF" w:rsidP="00A46BDF">
      <w:pPr>
        <w:pStyle w:val="ListParagraph"/>
        <w:rPr>
          <w:rFonts w:ascii="Arial" w:hAnsi="Arial" w:cs="Arial"/>
          <w:sz w:val="22"/>
          <w:szCs w:val="22"/>
        </w:rPr>
      </w:pPr>
    </w:p>
    <w:p w:rsidR="00A46BDF" w:rsidRDefault="00A46BDF" w:rsidP="00214FBD">
      <w:pPr>
        <w:pStyle w:val="ListParagraph"/>
        <w:numPr>
          <w:ilvl w:val="0"/>
          <w:numId w:val="1"/>
        </w:numPr>
        <w:rPr>
          <w:rFonts w:ascii="Arial" w:hAnsi="Arial" w:cs="Arial"/>
          <w:sz w:val="22"/>
          <w:szCs w:val="22"/>
        </w:rPr>
      </w:pPr>
      <w:r>
        <w:rPr>
          <w:rFonts w:ascii="Arial" w:hAnsi="Arial" w:cs="Arial"/>
          <w:sz w:val="22"/>
          <w:szCs w:val="22"/>
        </w:rPr>
        <w:t xml:space="preserve"> How did Moses begin his life of faith? (24,25) How could</w:t>
      </w:r>
      <w:r w:rsidR="00D1794E">
        <w:rPr>
          <w:rFonts w:ascii="Arial" w:hAnsi="Arial" w:cs="Arial"/>
          <w:sz w:val="22"/>
          <w:szCs w:val="22"/>
        </w:rPr>
        <w:t xml:space="preserve"> he do that, and what can we learn from him? (26) How else did he show his faith? (27) How did he lead his people by faith? (28) How did the Israel</w:t>
      </w:r>
      <w:r w:rsidR="00B12736">
        <w:rPr>
          <w:rFonts w:ascii="Arial" w:hAnsi="Arial" w:cs="Arial"/>
          <w:sz w:val="22"/>
          <w:szCs w:val="22"/>
        </w:rPr>
        <w:t>ites live by</w:t>
      </w:r>
      <w:r w:rsidR="00D1794E">
        <w:rPr>
          <w:rFonts w:ascii="Arial" w:hAnsi="Arial" w:cs="Arial"/>
          <w:sz w:val="22"/>
          <w:szCs w:val="22"/>
        </w:rPr>
        <w:t xml:space="preserve"> faith, and what can we learn from </w:t>
      </w:r>
      <w:r w:rsidR="00B12736">
        <w:rPr>
          <w:rFonts w:ascii="Arial" w:hAnsi="Arial" w:cs="Arial"/>
          <w:sz w:val="22"/>
          <w:szCs w:val="22"/>
        </w:rPr>
        <w:t>this</w:t>
      </w:r>
      <w:r w:rsidR="00D1794E">
        <w:rPr>
          <w:rFonts w:ascii="Arial" w:hAnsi="Arial" w:cs="Arial"/>
          <w:sz w:val="22"/>
          <w:szCs w:val="22"/>
        </w:rPr>
        <w:t xml:space="preserve">? (29) How else did they live </w:t>
      </w:r>
      <w:r w:rsidR="00B12736">
        <w:rPr>
          <w:rFonts w:ascii="Arial" w:hAnsi="Arial" w:cs="Arial"/>
          <w:sz w:val="22"/>
          <w:szCs w:val="22"/>
        </w:rPr>
        <w:t>out their</w:t>
      </w:r>
      <w:r w:rsidR="00D1794E">
        <w:rPr>
          <w:rFonts w:ascii="Arial" w:hAnsi="Arial" w:cs="Arial"/>
          <w:sz w:val="22"/>
          <w:szCs w:val="22"/>
        </w:rPr>
        <w:t xml:space="preserve"> faith? (30)</w:t>
      </w:r>
      <w:r w:rsidR="00B12736">
        <w:rPr>
          <w:rFonts w:ascii="Arial" w:hAnsi="Arial" w:cs="Arial"/>
          <w:sz w:val="22"/>
          <w:szCs w:val="22"/>
        </w:rPr>
        <w:t xml:space="preserve"> How did Rahab live by faith? (31)</w:t>
      </w:r>
    </w:p>
    <w:p w:rsidR="00D1794E" w:rsidRPr="00D1794E" w:rsidRDefault="00D1794E" w:rsidP="00D1794E">
      <w:pPr>
        <w:pStyle w:val="ListParagraph"/>
        <w:rPr>
          <w:rFonts w:ascii="Arial" w:hAnsi="Arial" w:cs="Arial"/>
          <w:sz w:val="22"/>
          <w:szCs w:val="22"/>
        </w:rPr>
      </w:pPr>
    </w:p>
    <w:p w:rsidR="00D1794E" w:rsidRPr="00214FBD" w:rsidRDefault="00D1794E" w:rsidP="00214FBD">
      <w:pPr>
        <w:pStyle w:val="ListParagraph"/>
        <w:numPr>
          <w:ilvl w:val="0"/>
          <w:numId w:val="1"/>
        </w:numPr>
        <w:rPr>
          <w:rFonts w:ascii="Arial" w:hAnsi="Arial" w:cs="Arial"/>
          <w:sz w:val="22"/>
          <w:szCs w:val="22"/>
        </w:rPr>
      </w:pPr>
      <w:r>
        <w:rPr>
          <w:rFonts w:ascii="Arial" w:hAnsi="Arial" w:cs="Arial"/>
          <w:sz w:val="22"/>
          <w:szCs w:val="22"/>
        </w:rPr>
        <w:t xml:space="preserve"> </w:t>
      </w:r>
      <w:r w:rsidR="00B12736">
        <w:rPr>
          <w:rFonts w:ascii="Arial" w:hAnsi="Arial" w:cs="Arial"/>
          <w:sz w:val="22"/>
          <w:szCs w:val="22"/>
        </w:rPr>
        <w:t>How does the author summarize the other examples of faith, and what can we learn from them? (32–35) How else does he characterize those who lived by faith, and what does this mean to us? (36–38) What is his conclusion, and how does it encourage us to live by faith? (39,40)</w:t>
      </w:r>
    </w:p>
    <w:sectPr w:rsidR="00D1794E" w:rsidRPr="00214FBD" w:rsidSect="003F0D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283122"/>
    <w:multiLevelType w:val="hybridMultilevel"/>
    <w:tmpl w:val="4CB66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20F"/>
    <w:rsid w:val="0012520F"/>
    <w:rsid w:val="00214FBD"/>
    <w:rsid w:val="003F0DA8"/>
    <w:rsid w:val="00A46BDF"/>
    <w:rsid w:val="00A74893"/>
    <w:rsid w:val="00B12736"/>
    <w:rsid w:val="00D17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03747A"/>
  <w15:chartTrackingRefBased/>
  <w15:docId w15:val="{F9BEF363-CD20-8740-B111-428BCA413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52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248</Words>
  <Characters>1416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dc:description/>
  <cp:lastModifiedBy>Mark Vucekovich</cp:lastModifiedBy>
  <cp:revision>2</cp:revision>
  <dcterms:created xsi:type="dcterms:W3CDTF">2020-01-28T22:10:00Z</dcterms:created>
  <dcterms:modified xsi:type="dcterms:W3CDTF">2020-01-28T22:52:00Z</dcterms:modified>
</cp:coreProperties>
</file>